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Pr="00C20427" w:rsidRDefault="00C52528" w:rsidP="003D377B">
      <w:pPr>
        <w:rPr>
          <w:rFonts w:asciiTheme="minorHAnsi" w:hAnsiTheme="minorHAnsi" w:cstheme="minorHAnsi"/>
        </w:rPr>
      </w:pPr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C52528" w:rsidRPr="00C20427" w:rsidTr="00E34C15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C52528" w:rsidRPr="00C20427" w:rsidRDefault="00C52528" w:rsidP="003D37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Controle de Versões</w:t>
            </w:r>
          </w:p>
        </w:tc>
      </w:tr>
      <w:tr w:rsidR="00341B09" w:rsidRPr="00C20427" w:rsidTr="00241126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Notas da Revisão</w:t>
            </w: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</w:tbl>
    <w:p w:rsidR="0055540E" w:rsidRPr="00C20427" w:rsidRDefault="0055540E" w:rsidP="003D377B">
      <w:pPr>
        <w:rPr>
          <w:rFonts w:asciiTheme="minorHAnsi" w:hAnsiTheme="minorHAnsi" w:cstheme="minorHAnsi"/>
        </w:rPr>
      </w:pPr>
    </w:p>
    <w:p w:rsidR="00DB4077" w:rsidRPr="00C20427" w:rsidRDefault="00DB4077" w:rsidP="00DB4077">
      <w:pPr>
        <w:rPr>
          <w:rFonts w:asciiTheme="minorHAnsi" w:hAnsiTheme="minorHAnsi" w:cstheme="minorHAnsi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1444265692"/>
        <w:docPartObj>
          <w:docPartGallery w:val="Table of Contents"/>
          <w:docPartUnique/>
        </w:docPartObj>
      </w:sdtPr>
      <w:sdtEndPr/>
      <w:sdtContent>
        <w:p w:rsidR="0005542B" w:rsidRDefault="0005542B">
          <w:pPr>
            <w:pStyle w:val="CabealhodoSumrio"/>
          </w:pPr>
          <w:r>
            <w:t>Sumário</w:t>
          </w:r>
        </w:p>
        <w:p w:rsidR="00D039FE" w:rsidRDefault="000554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2910567" w:history="1">
            <w:r w:rsidR="00D039FE" w:rsidRPr="00B973E9">
              <w:rPr>
                <w:rStyle w:val="Hyperlink"/>
                <w:rFonts w:cstheme="minorHAnsi"/>
                <w:noProof/>
              </w:rPr>
              <w:t>1.</w:t>
            </w:r>
            <w:r w:rsidR="00D039F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D039FE" w:rsidRPr="00B973E9">
              <w:rPr>
                <w:rStyle w:val="Hyperlink"/>
                <w:rFonts w:cstheme="minorHAnsi"/>
                <w:noProof/>
              </w:rPr>
              <w:t>Metodologia</w:t>
            </w:r>
            <w:r w:rsidR="00D039FE">
              <w:rPr>
                <w:noProof/>
                <w:webHidden/>
              </w:rPr>
              <w:tab/>
            </w:r>
            <w:r w:rsidR="00D039FE">
              <w:rPr>
                <w:noProof/>
                <w:webHidden/>
              </w:rPr>
              <w:fldChar w:fldCharType="begin"/>
            </w:r>
            <w:r w:rsidR="00D039FE">
              <w:rPr>
                <w:noProof/>
                <w:webHidden/>
              </w:rPr>
              <w:instrText xml:space="preserve"> PAGEREF _Toc372910567 \h </w:instrText>
            </w:r>
            <w:r w:rsidR="00D039FE">
              <w:rPr>
                <w:noProof/>
                <w:webHidden/>
              </w:rPr>
            </w:r>
            <w:r w:rsidR="00D039FE">
              <w:rPr>
                <w:noProof/>
                <w:webHidden/>
              </w:rPr>
              <w:fldChar w:fldCharType="separate"/>
            </w:r>
            <w:r w:rsidR="00D039FE">
              <w:rPr>
                <w:noProof/>
                <w:webHidden/>
              </w:rPr>
              <w:t>2</w:t>
            </w:r>
            <w:r w:rsidR="00D039FE">
              <w:rPr>
                <w:noProof/>
                <w:webHidden/>
              </w:rPr>
              <w:fldChar w:fldCharType="end"/>
            </w:r>
          </w:hyperlink>
        </w:p>
        <w:p w:rsidR="00D039FE" w:rsidRDefault="00D039FE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2910568" w:history="1">
            <w:r w:rsidRPr="00B973E9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973E9">
              <w:rPr>
                <w:rStyle w:val="Hyperlink"/>
                <w:rFonts w:cstheme="minorHAnsi"/>
                <w:noProof/>
              </w:rPr>
              <w:t>Papéis e Responsabilidades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_Toc372910568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9FE" w:rsidRDefault="00D039FE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2910569" w:history="1">
            <w:r w:rsidRPr="00B973E9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973E9">
              <w:rPr>
                <w:rStyle w:val="Hyperlink"/>
                <w:rFonts w:cstheme="minorHAnsi"/>
                <w:noProof/>
              </w:rPr>
              <w:t>Categorias de Riscos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_Toc372910569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9FE" w:rsidRDefault="00D039FE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2910570" w:history="1">
            <w:r w:rsidRPr="00B973E9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973E9">
              <w:rPr>
                <w:rStyle w:val="Hyperlink"/>
                <w:rFonts w:cstheme="minorHAnsi"/>
                <w:noProof/>
              </w:rPr>
              <w:t>Definições de Probabilidade e Impacto dos Riscos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_Toc372910570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9FE" w:rsidRDefault="00D039FE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2910571" w:history="1">
            <w:r w:rsidRPr="00B973E9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973E9">
              <w:rPr>
                <w:rStyle w:val="Hyperlink"/>
                <w:rFonts w:cstheme="minorHAnsi"/>
                <w:noProof/>
              </w:rPr>
              <w:t>Matriz de Probabilidade e Impacto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_Toc372910571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39FE" w:rsidRDefault="00D039FE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2910572" w:history="1">
            <w:r w:rsidRPr="00B973E9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B973E9">
              <w:rPr>
                <w:rStyle w:val="Hyperlink"/>
                <w:rFonts w:cstheme="minorHAnsi"/>
                <w:noProof/>
              </w:rPr>
              <w:t>Orçamento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_Toc372910572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42B" w:rsidRDefault="0005542B">
          <w:r>
            <w:rPr>
              <w:b/>
              <w:bCs/>
            </w:rPr>
            <w:fldChar w:fldCharType="end"/>
          </w:r>
        </w:p>
      </w:sdtContent>
    </w:sdt>
    <w:p w:rsidR="00DB4077" w:rsidRPr="00C20427" w:rsidRDefault="00DB4077" w:rsidP="00DB4077">
      <w:pPr>
        <w:pStyle w:val="Ttulo3"/>
        <w:rPr>
          <w:rFonts w:asciiTheme="minorHAnsi" w:hAnsiTheme="minorHAnsi" w:cstheme="minorHAnsi"/>
        </w:rPr>
        <w:sectPr w:rsidR="00DB4077" w:rsidRPr="00C20427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1DE2" w:rsidRDefault="00EE1DE2" w:rsidP="00EE1DE2"/>
    <w:p w:rsidR="00D039FE" w:rsidRPr="00D039FE" w:rsidRDefault="00D039FE" w:rsidP="00D039FE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Toc372910567"/>
      <w:r w:rsidRPr="00D039FE">
        <w:rPr>
          <w:rFonts w:asciiTheme="minorHAnsi" w:hAnsiTheme="minorHAnsi" w:cstheme="minorHAnsi"/>
          <w:bCs w:val="0"/>
        </w:rPr>
        <w:t>Metodologia</w:t>
      </w:r>
      <w:bookmarkEnd w:id="1"/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Forte"/>
          <w:rFonts w:ascii="Georgia" w:hAnsi="Georgia"/>
          <w:color w:val="333333"/>
          <w:sz w:val="21"/>
          <w:szCs w:val="21"/>
        </w:rPr>
        <w:t>Define as abordagens, ferramentas e fontes de dados que podem ser usadas para realizar o gerenciamento dos riscos no projeto.</w:t>
      </w:r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Style w:val="nfase"/>
          <w:rFonts w:ascii="Georgia" w:hAnsi="Georgia"/>
          <w:color w:val="333333"/>
          <w:sz w:val="21"/>
          <w:szCs w:val="21"/>
        </w:rPr>
        <w:t>“Exemplo:</w:t>
      </w:r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proofErr w:type="gramEnd"/>
      <w:r>
        <w:rPr>
          <w:rStyle w:val="nfase"/>
          <w:rFonts w:ascii="Georgia" w:hAnsi="Georgia"/>
          <w:color w:val="333333"/>
          <w:sz w:val="21"/>
          <w:szCs w:val="21"/>
        </w:rPr>
        <w:t xml:space="preserve">O acompanhamento dos riscos do projeto deve ser realizado diariamente pela equipe do projeto. Todas as ameaças ou oportunidades que ocorrerem </w:t>
      </w:r>
      <w:proofErr w:type="gramStart"/>
      <w:r>
        <w:rPr>
          <w:rStyle w:val="nfase"/>
          <w:rFonts w:ascii="Georgia" w:hAnsi="Georgia"/>
          <w:color w:val="333333"/>
          <w:sz w:val="21"/>
          <w:szCs w:val="21"/>
        </w:rPr>
        <w:t>devem</w:t>
      </w:r>
      <w:proofErr w:type="gramEnd"/>
      <w:r>
        <w:rPr>
          <w:rStyle w:val="nfase"/>
          <w:rFonts w:ascii="Georgia" w:hAnsi="Georgia"/>
          <w:color w:val="333333"/>
          <w:sz w:val="21"/>
          <w:szCs w:val="21"/>
        </w:rPr>
        <w:t xml:space="preserve"> ser documentadas e reportadas aos </w:t>
      </w:r>
      <w:proofErr w:type="spellStart"/>
      <w:r>
        <w:rPr>
          <w:rStyle w:val="nfase"/>
          <w:rFonts w:ascii="Georgia" w:hAnsi="Georgia"/>
          <w:color w:val="333333"/>
          <w:sz w:val="21"/>
          <w:szCs w:val="21"/>
        </w:rPr>
        <w:t>sponsors</w:t>
      </w:r>
      <w:proofErr w:type="spellEnd"/>
      <w:r>
        <w:rPr>
          <w:rStyle w:val="nfase"/>
          <w:rFonts w:ascii="Georgia" w:hAnsi="Georgia"/>
          <w:color w:val="333333"/>
          <w:sz w:val="21"/>
          <w:szCs w:val="21"/>
        </w:rPr>
        <w:t xml:space="preserve"> do projeto.”</w:t>
      </w:r>
    </w:p>
    <w:p w:rsidR="00D039FE" w:rsidRPr="00D039FE" w:rsidRDefault="00D039FE" w:rsidP="00D039FE">
      <w:pPr>
        <w:pStyle w:val="Ttulo1"/>
        <w:numPr>
          <w:ilvl w:val="0"/>
          <w:numId w:val="1"/>
        </w:numPr>
        <w:rPr>
          <w:rFonts w:asciiTheme="minorHAnsi" w:hAnsiTheme="minorHAnsi" w:cstheme="minorHAnsi"/>
          <w:bCs w:val="0"/>
        </w:rPr>
      </w:pPr>
      <w:bookmarkStart w:id="2" w:name="_Toc372910568"/>
      <w:r w:rsidRPr="00D039FE">
        <w:rPr>
          <w:rFonts w:asciiTheme="minorHAnsi" w:hAnsiTheme="minorHAnsi" w:cstheme="minorHAnsi"/>
        </w:rPr>
        <w:t>Papéis e Responsabilidades</w:t>
      </w:r>
      <w:bookmarkEnd w:id="2"/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Forte"/>
          <w:rFonts w:ascii="Georgia" w:hAnsi="Georgia"/>
          <w:color w:val="333333"/>
          <w:sz w:val="21"/>
          <w:szCs w:val="21"/>
        </w:rPr>
        <w:t>Define o líder, o suporte e os membros da equipe de gerenciamento dos riscos para cada tipo de atividade do plano de gerenciamento dos riscos e explica suas responsabilidades.</w:t>
      </w:r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Style w:val="nfase"/>
          <w:rFonts w:ascii="Georgia" w:hAnsi="Georgia"/>
          <w:color w:val="333333"/>
          <w:sz w:val="21"/>
          <w:szCs w:val="21"/>
        </w:rPr>
        <w:t>“Exemplo: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039FE" w:rsidTr="00D039FE">
        <w:tc>
          <w:tcPr>
            <w:tcW w:w="12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Atividade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Sponsor</w:t>
            </w:r>
            <w:proofErr w:type="spellEnd"/>
          </w:p>
        </w:tc>
        <w:tc>
          <w:tcPr>
            <w:tcW w:w="12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Gerente do Projeto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Analista de Sistemas do Projeto</w:t>
            </w:r>
          </w:p>
        </w:tc>
      </w:tr>
      <w:tr w:rsidR="00D039FE" w:rsidTr="00D039FE">
        <w:tc>
          <w:tcPr>
            <w:tcW w:w="12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 w:rsidRPr="00D039FE"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Planeja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r o Gerenciamento dos Riscos 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</w:t>
            </w:r>
          </w:p>
        </w:tc>
      </w:tr>
      <w:tr w:rsidR="00D039FE" w:rsidTr="00D039FE">
        <w:tc>
          <w:tcPr>
            <w:tcW w:w="12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Identificar os Riscos 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</w:t>
            </w:r>
          </w:p>
        </w:tc>
      </w:tr>
      <w:tr w:rsidR="00D039FE" w:rsidTr="00D039FE">
        <w:tc>
          <w:tcPr>
            <w:tcW w:w="12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 w:rsidRPr="00D039FE"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Realizar a An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álise Qualitativa dos Riscos 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</w:t>
            </w:r>
          </w:p>
        </w:tc>
      </w:tr>
      <w:tr w:rsidR="00D039FE" w:rsidTr="00D039FE">
        <w:tc>
          <w:tcPr>
            <w:tcW w:w="12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 w:rsidRPr="00D039FE"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Realizar a Aná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lise Quantitativa dos Riscos 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</w:t>
            </w:r>
          </w:p>
        </w:tc>
      </w:tr>
      <w:tr w:rsidR="00D039FE" w:rsidTr="00D039FE">
        <w:tc>
          <w:tcPr>
            <w:tcW w:w="12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 w:rsidRPr="00D039FE"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Plan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ejar as Respostas aos Riscos 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R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</w:t>
            </w:r>
          </w:p>
        </w:tc>
      </w:tr>
      <w:tr w:rsidR="00D039FE" w:rsidTr="00D039FE">
        <w:tc>
          <w:tcPr>
            <w:tcW w:w="12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 w:rsidRPr="00D039FE"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Mon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itorar e Controlar os Riscos 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S</w:t>
            </w:r>
          </w:p>
        </w:tc>
        <w:tc>
          <w:tcPr>
            <w:tcW w:w="1250" w:type="pct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R</w:t>
            </w:r>
          </w:p>
        </w:tc>
      </w:tr>
    </w:tbl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Forte"/>
          <w:rFonts w:ascii="Georgia" w:hAnsi="Georgia"/>
          <w:i/>
          <w:iCs/>
          <w:color w:val="333333"/>
          <w:sz w:val="21"/>
          <w:szCs w:val="21"/>
        </w:rPr>
        <w:t>Matriz RACI: A</w:t>
      </w:r>
      <w:r>
        <w:rPr>
          <w:rStyle w:val="apple-converted-space"/>
          <w:rFonts w:ascii="Georgia" w:hAnsi="Georgia"/>
          <w:b/>
          <w:bCs/>
          <w:i/>
          <w:iCs/>
          <w:color w:val="333333"/>
          <w:sz w:val="21"/>
          <w:szCs w:val="21"/>
        </w:rPr>
        <w:t> </w:t>
      </w:r>
      <w:r>
        <w:rPr>
          <w:rStyle w:val="nfase"/>
          <w:rFonts w:ascii="Georgia" w:hAnsi="Georgia"/>
          <w:color w:val="333333"/>
          <w:sz w:val="21"/>
          <w:szCs w:val="21"/>
        </w:rPr>
        <w:t>– Autoridade        </w:t>
      </w:r>
      <w:r>
        <w:rPr>
          <w:rStyle w:val="apple-converted-space"/>
          <w:rFonts w:ascii="Georgia" w:hAnsi="Georgia"/>
          <w:i/>
          <w:iCs/>
          <w:color w:val="333333"/>
          <w:sz w:val="21"/>
          <w:szCs w:val="21"/>
        </w:rPr>
        <w:t> </w:t>
      </w:r>
      <w:r>
        <w:rPr>
          <w:rStyle w:val="nfase"/>
          <w:rFonts w:ascii="Georgia" w:hAnsi="Georgia"/>
          <w:b/>
          <w:bCs/>
          <w:color w:val="333333"/>
          <w:sz w:val="21"/>
          <w:szCs w:val="21"/>
        </w:rPr>
        <w:t>R</w:t>
      </w:r>
      <w:r>
        <w:rPr>
          <w:rStyle w:val="apple-converted-space"/>
          <w:rFonts w:ascii="Georgia" w:hAnsi="Georgia"/>
          <w:i/>
          <w:iCs/>
          <w:color w:val="333333"/>
          <w:sz w:val="21"/>
          <w:szCs w:val="21"/>
        </w:rPr>
        <w:t> </w:t>
      </w:r>
      <w:r>
        <w:rPr>
          <w:rStyle w:val="nfase"/>
          <w:rFonts w:ascii="Georgia" w:hAnsi="Georgia"/>
          <w:color w:val="333333"/>
          <w:sz w:val="21"/>
          <w:szCs w:val="21"/>
        </w:rPr>
        <w:t>– Responsável</w:t>
      </w:r>
      <w:proofErr w:type="gramStart"/>
      <w:r>
        <w:rPr>
          <w:rStyle w:val="nfase"/>
          <w:rFonts w:ascii="Georgia" w:hAnsi="Georgia"/>
          <w:color w:val="333333"/>
          <w:sz w:val="21"/>
          <w:szCs w:val="21"/>
        </w:rPr>
        <w:t xml:space="preserve">  </w:t>
      </w:r>
      <w:proofErr w:type="gramEnd"/>
      <w:r>
        <w:rPr>
          <w:rStyle w:val="nfase"/>
          <w:rFonts w:ascii="Georgia" w:hAnsi="Georgia"/>
          <w:color w:val="333333"/>
          <w:sz w:val="21"/>
          <w:szCs w:val="21"/>
        </w:rPr>
        <w:t>   </w:t>
      </w:r>
      <w:r>
        <w:rPr>
          <w:rStyle w:val="apple-converted-space"/>
          <w:rFonts w:ascii="Georgia" w:hAnsi="Georgia"/>
          <w:i/>
          <w:iCs/>
          <w:color w:val="333333"/>
          <w:sz w:val="21"/>
          <w:szCs w:val="21"/>
        </w:rPr>
        <w:t> </w:t>
      </w:r>
      <w:r>
        <w:rPr>
          <w:rStyle w:val="nfase"/>
          <w:rFonts w:ascii="Georgia" w:hAnsi="Georgia"/>
          <w:b/>
          <w:bCs/>
          <w:color w:val="333333"/>
          <w:sz w:val="21"/>
          <w:szCs w:val="21"/>
        </w:rPr>
        <w:t>P</w:t>
      </w:r>
      <w:r>
        <w:rPr>
          <w:rStyle w:val="apple-converted-space"/>
          <w:rFonts w:ascii="Georgia" w:hAnsi="Georgia"/>
          <w:b/>
          <w:bCs/>
          <w:i/>
          <w:iCs/>
          <w:color w:val="333333"/>
          <w:sz w:val="21"/>
          <w:szCs w:val="21"/>
        </w:rPr>
        <w:t> </w:t>
      </w:r>
      <w:r>
        <w:rPr>
          <w:rStyle w:val="nfase"/>
          <w:rFonts w:ascii="Georgia" w:hAnsi="Georgia"/>
          <w:color w:val="333333"/>
          <w:sz w:val="21"/>
          <w:szCs w:val="21"/>
        </w:rPr>
        <w:t>– Participante     </w:t>
      </w:r>
      <w:r>
        <w:rPr>
          <w:rStyle w:val="apple-converted-space"/>
          <w:rFonts w:ascii="Georgia" w:hAnsi="Georgia"/>
          <w:i/>
          <w:iCs/>
          <w:color w:val="333333"/>
          <w:sz w:val="21"/>
          <w:szCs w:val="21"/>
        </w:rPr>
        <w:t> </w:t>
      </w:r>
      <w:r>
        <w:rPr>
          <w:rStyle w:val="nfase"/>
          <w:rFonts w:ascii="Georgia" w:hAnsi="Georgia"/>
          <w:b/>
          <w:bCs/>
          <w:color w:val="333333"/>
          <w:sz w:val="21"/>
          <w:szCs w:val="21"/>
        </w:rPr>
        <w:t>S</w:t>
      </w:r>
      <w:r>
        <w:rPr>
          <w:rStyle w:val="apple-converted-space"/>
          <w:rFonts w:ascii="Georgia" w:hAnsi="Georgia"/>
          <w:i/>
          <w:iCs/>
          <w:color w:val="333333"/>
          <w:sz w:val="21"/>
          <w:szCs w:val="21"/>
        </w:rPr>
        <w:t> </w:t>
      </w:r>
      <w:r>
        <w:rPr>
          <w:rStyle w:val="nfase"/>
          <w:rFonts w:ascii="Georgia" w:hAnsi="Georgia"/>
          <w:color w:val="333333"/>
          <w:sz w:val="21"/>
          <w:szCs w:val="21"/>
        </w:rPr>
        <w:t>– Suplente</w:t>
      </w:r>
      <w:r>
        <w:rPr>
          <w:rStyle w:val="apple-converted-space"/>
          <w:rFonts w:ascii="Georgia" w:hAnsi="Georgia"/>
          <w:i/>
          <w:iCs/>
          <w:color w:val="333333"/>
          <w:sz w:val="21"/>
          <w:szCs w:val="21"/>
        </w:rPr>
        <w:t> </w:t>
      </w:r>
      <w:r>
        <w:rPr>
          <w:rStyle w:val="nfase"/>
          <w:rFonts w:ascii="Georgia" w:hAnsi="Georgia"/>
          <w:color w:val="333333"/>
          <w:sz w:val="21"/>
          <w:szCs w:val="21"/>
        </w:rPr>
        <w:t>“</w:t>
      </w:r>
    </w:p>
    <w:p w:rsidR="00D039FE" w:rsidRPr="00D039FE" w:rsidRDefault="00D039FE" w:rsidP="00D039FE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3" w:name="_Toc372910569"/>
      <w:r w:rsidRPr="00D039FE">
        <w:rPr>
          <w:rFonts w:asciiTheme="minorHAnsi" w:hAnsiTheme="minorHAnsi" w:cstheme="minorHAnsi"/>
          <w:bCs w:val="0"/>
        </w:rPr>
        <w:t>Categorias de Riscos</w:t>
      </w:r>
      <w:bookmarkEnd w:id="3"/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Forte"/>
          <w:rFonts w:ascii="Georgia" w:hAnsi="Georgia"/>
          <w:color w:val="333333"/>
          <w:sz w:val="21"/>
          <w:szCs w:val="21"/>
        </w:rPr>
        <w:t xml:space="preserve">Fornece uma estrutura que garante um processo abrangente de identificação sistemática de riscos em u nível de detalhe consistente e contribui para a eficácia e a qualidade do </w:t>
      </w:r>
      <w:r>
        <w:rPr>
          <w:rStyle w:val="Forte"/>
          <w:rFonts w:ascii="Georgia" w:hAnsi="Georgia"/>
          <w:color w:val="333333"/>
          <w:sz w:val="21"/>
          <w:szCs w:val="21"/>
        </w:rPr>
        <w:lastRenderedPageBreak/>
        <w:t>processo Identificar os Riscos. A organização pode usar uma estrutura de categorização previamente preparada, que pode ter a forma de uma simples lista de categorias ou pode ser organizada em uma Estrutura Analítica dos Riscos (EAR).</w:t>
      </w:r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Forte"/>
          <w:rFonts w:ascii="Georgia" w:hAnsi="Georgia"/>
          <w:color w:val="333333"/>
          <w:sz w:val="21"/>
          <w:szCs w:val="21"/>
        </w:rPr>
        <w:t>A Estrutura Analítica dos Riscos (EAR) é uma representação, organizada hierarquicamente dos riscos identificados do projeto ordenados por categoria e subcategoria de risco, que identifica as diversas áreas e causas de riscos potenciais.</w:t>
      </w:r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Style w:val="nfase"/>
          <w:rFonts w:ascii="Georgia" w:hAnsi="Georgia"/>
          <w:color w:val="333333"/>
          <w:sz w:val="21"/>
          <w:szCs w:val="21"/>
        </w:rPr>
        <w:t>“Exemplo:</w:t>
      </w:r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proofErr w:type="gramEnd"/>
      <w:r>
        <w:rPr>
          <w:rFonts w:ascii="Georgia" w:hAnsi="Georgia"/>
          <w:b/>
          <w:bCs/>
          <w:noProof/>
          <w:color w:val="0000FF"/>
          <w:sz w:val="21"/>
          <w:szCs w:val="21"/>
        </w:rPr>
        <w:lastRenderedPageBreak/>
        <w:drawing>
          <wp:inline distT="0" distB="0" distL="0" distR="0">
            <wp:extent cx="5105400" cy="7981950"/>
            <wp:effectExtent l="0" t="0" r="0" b="0"/>
            <wp:docPr id="1" name="Imagem 1" descr="http://julianakolb.files.wordpress.com/2011/06/categorias-dos-riscos-do-projeto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lianakolb.files.wordpress.com/2011/06/categorias-dos-riscos-do-projeto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FE" w:rsidRPr="00D039FE" w:rsidRDefault="00D039FE" w:rsidP="00D039FE">
      <w:pPr>
        <w:pStyle w:val="Ttulo1"/>
        <w:numPr>
          <w:ilvl w:val="0"/>
          <w:numId w:val="1"/>
        </w:numPr>
        <w:rPr>
          <w:rFonts w:asciiTheme="minorHAnsi" w:hAnsiTheme="minorHAnsi" w:cstheme="minorHAnsi"/>
          <w:bCs w:val="0"/>
        </w:rPr>
      </w:pPr>
      <w:bookmarkStart w:id="4" w:name="_Toc372910570"/>
      <w:r w:rsidRPr="00D039FE">
        <w:rPr>
          <w:rFonts w:asciiTheme="minorHAnsi" w:hAnsiTheme="minorHAnsi" w:cstheme="minorHAnsi"/>
        </w:rPr>
        <w:lastRenderedPageBreak/>
        <w:t>Definições de Probabilidade e Impacto dos Riscos</w:t>
      </w:r>
      <w:bookmarkEnd w:id="4"/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Forte"/>
          <w:rFonts w:ascii="Georgia" w:hAnsi="Georgia"/>
          <w:color w:val="333333"/>
          <w:sz w:val="21"/>
          <w:szCs w:val="21"/>
        </w:rPr>
        <w:t>A qualidade e a credibilidade do processo Realizar a Análise qualitativa de Riscos requerem a definição de diferentes níveis de probabilidades e impactos dos riscos. As definições gerais dos níveis de probabilidade e impacto são adaptadas a cada projeto durante o processo Planejar o Gerenciamento dos Riscos.</w:t>
      </w:r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Style w:val="nfase"/>
          <w:rFonts w:ascii="Georgia" w:hAnsi="Georgia"/>
          <w:color w:val="333333"/>
          <w:sz w:val="21"/>
          <w:szCs w:val="21"/>
        </w:rPr>
        <w:t>“Exemplo: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3"/>
        <w:gridCol w:w="855"/>
        <w:gridCol w:w="1588"/>
        <w:gridCol w:w="2143"/>
        <w:gridCol w:w="2478"/>
        <w:gridCol w:w="1735"/>
      </w:tblGrid>
      <w:tr w:rsidR="00D039FE" w:rsidTr="00D039FE">
        <w:tc>
          <w:tcPr>
            <w:tcW w:w="8640" w:type="dxa"/>
            <w:gridSpan w:val="6"/>
            <w:hideMark/>
          </w:tcPr>
          <w:p w:rsidR="00D039FE" w:rsidRDefault="00D039FE">
            <w:pPr>
              <w:pStyle w:val="NormalWeb"/>
              <w:spacing w:after="312" w:afterAutospacing="0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End"/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Condições Definidas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para Escalas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de Impacto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de um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Risco para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os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Objetivos</w:t>
            </w:r>
            <w:r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do Projeto</w:t>
            </w:r>
          </w:p>
        </w:tc>
      </w:tr>
      <w:tr w:rsidR="00D039FE" w:rsidTr="00D039FE"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Objetivos do Projeto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Muito Baixo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Baixo 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Moderado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Alto 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b/>
                <w:bCs/>
                <w:color w:val="000000"/>
                <w:sz w:val="17"/>
                <w:szCs w:val="17"/>
              </w:rPr>
              <w:t>Muito Alto </w:t>
            </w:r>
          </w:p>
        </w:tc>
      </w:tr>
      <w:tr w:rsidR="00D039FE" w:rsidTr="00D039FE"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Custo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&lt; 10% </w:t>
            </w:r>
            <w:proofErr w:type="gram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aumento</w:t>
            </w:r>
            <w:proofErr w:type="gram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 de custo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10-20% aumento de custo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20-40% aumento de custo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&gt; 40% </w:t>
            </w:r>
            <w:proofErr w:type="gram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aumento</w:t>
            </w:r>
            <w:proofErr w:type="gram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 de custo</w:t>
            </w:r>
          </w:p>
        </w:tc>
      </w:tr>
      <w:tr w:rsidR="00D039FE" w:rsidTr="00D039FE"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Tempo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&lt; 5% </w:t>
            </w:r>
            <w:proofErr w:type="gram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aumento</w:t>
            </w:r>
            <w:proofErr w:type="gram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 de tempo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5-10% aumento de tempo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10-20% aumento de tempo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&gt;20% </w:t>
            </w:r>
            <w:proofErr w:type="gram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aumento</w:t>
            </w:r>
            <w:proofErr w:type="gram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 de tempo</w:t>
            </w:r>
          </w:p>
        </w:tc>
      </w:tr>
      <w:tr w:rsidR="00D039FE" w:rsidTr="00D039FE"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Escopo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pequenas</w:t>
            </w:r>
            <w:proofErr w:type="gram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 áreas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afetadas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principais</w:t>
            </w:r>
            <w:proofErr w:type="gram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 áreas de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abrangência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afetadas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redução</w:t>
            </w:r>
            <w:proofErr w:type="gram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 de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escopo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inaceitável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para o patrocinador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produto</w:t>
            </w:r>
            <w:proofErr w:type="gram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 final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do projeto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é efetivamente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inútil</w:t>
            </w:r>
          </w:p>
        </w:tc>
      </w:tr>
      <w:tr w:rsidR="00D039FE" w:rsidTr="00D039FE"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Qualidade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apenas</w:t>
            </w:r>
            <w:proofErr w:type="gram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 aplicações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muito exigentes são afetados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redução</w:t>
            </w:r>
            <w:proofErr w:type="gramEnd"/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de qualidade requer aprovação do patrocinador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redução</w:t>
            </w:r>
            <w:proofErr w:type="gram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 de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qualidade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inaceitável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para o patrocinador</w:t>
            </w:r>
          </w:p>
        </w:tc>
        <w:tc>
          <w:tcPr>
            <w:tcW w:w="1440" w:type="dxa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produto</w:t>
            </w:r>
            <w:proofErr w:type="gram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 xml:space="preserve"> final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do projeto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é efetivamente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</w:rPr>
              <w:t>inútil</w:t>
            </w:r>
          </w:p>
        </w:tc>
      </w:tr>
    </w:tbl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Style w:val="nfase"/>
          <w:rFonts w:ascii="Georgia" w:hAnsi="Georgia"/>
          <w:b/>
          <w:bCs/>
          <w:color w:val="333333"/>
          <w:sz w:val="21"/>
          <w:szCs w:val="21"/>
        </w:rPr>
        <w:t>“</w:t>
      </w:r>
    </w:p>
    <w:p w:rsidR="00D039FE" w:rsidRPr="00D039FE" w:rsidRDefault="00D039FE" w:rsidP="00D039FE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5" w:name="_Toc372910571"/>
      <w:proofErr w:type="gramEnd"/>
      <w:r w:rsidRPr="00D039FE">
        <w:rPr>
          <w:rFonts w:asciiTheme="minorHAnsi" w:hAnsiTheme="minorHAnsi" w:cstheme="minorHAnsi"/>
          <w:bCs w:val="0"/>
        </w:rPr>
        <w:t>Matriz de Probabilidade e Impacto</w:t>
      </w:r>
      <w:bookmarkEnd w:id="5"/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Forte"/>
          <w:rFonts w:ascii="Georgia" w:hAnsi="Georgia"/>
          <w:color w:val="333333"/>
          <w:sz w:val="21"/>
          <w:szCs w:val="21"/>
        </w:rPr>
        <w:t>Os riscos são priorizados de acordo com suas implicações potenciais de afetar os objetivos do projeto. Uma abordagem típica de priorização dos riscos é usar uma tabela de referência ou uma matriz de probabilidade e impacto. As combinações específicas de probabilidade e impacto que fazem com que um risco seja classificado com importância alta, moderada ou baixa, com a importância correspondente de planejamento de respostas ao risco, normalmente são definidas pela organização.</w:t>
      </w:r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Style w:val="nfase"/>
          <w:rFonts w:ascii="Georgia" w:hAnsi="Georgia"/>
          <w:color w:val="333333"/>
          <w:sz w:val="21"/>
          <w:szCs w:val="21"/>
        </w:rPr>
        <w:t>“Exemplo:</w:t>
      </w:r>
    </w:p>
    <w:p w:rsidR="00D039FE" w:rsidRDefault="00D039FE" w:rsidP="00D039FE">
      <w:pPr>
        <w:numPr>
          <w:ilvl w:val="0"/>
          <w:numId w:val="22"/>
        </w:numPr>
        <w:spacing w:before="100" w:beforeAutospacing="1" w:after="100" w:afterAutospacing="1" w:line="315" w:lineRule="atLeast"/>
        <w:rPr>
          <w:rFonts w:ascii="Georgia" w:hAnsi="Georgia"/>
          <w:color w:val="333333"/>
          <w:sz w:val="21"/>
          <w:szCs w:val="21"/>
        </w:rPr>
      </w:pPr>
      <w:proofErr w:type="gramEnd"/>
      <w:r>
        <w:rPr>
          <w:rStyle w:val="nfase"/>
          <w:rFonts w:ascii="Georgia" w:hAnsi="Georgia"/>
          <w:color w:val="333333"/>
          <w:sz w:val="21"/>
          <w:szCs w:val="21"/>
        </w:rPr>
        <w:lastRenderedPageBreak/>
        <w:t>Oportunidades: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2"/>
        <w:gridCol w:w="1126"/>
        <w:gridCol w:w="1199"/>
        <w:gridCol w:w="1168"/>
        <w:gridCol w:w="1438"/>
        <w:gridCol w:w="1568"/>
        <w:gridCol w:w="1144"/>
        <w:gridCol w:w="1137"/>
      </w:tblGrid>
      <w:tr w:rsidR="00D039FE" w:rsidTr="00D039FE">
        <w:tc>
          <w:tcPr>
            <w:tcW w:w="400" w:type="pct"/>
            <w:vMerge w:val="restar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Prioridade</w:t>
            </w:r>
          </w:p>
        </w:tc>
        <w:tc>
          <w:tcPr>
            <w:tcW w:w="400" w:type="pct"/>
            <w:vMerge w:val="restar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Categoria</w:t>
            </w:r>
          </w:p>
        </w:tc>
        <w:tc>
          <w:tcPr>
            <w:tcW w:w="1400" w:type="pct"/>
            <w:gridSpan w:val="2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Evento de Oportunidade </w:t>
            </w:r>
          </w:p>
        </w:tc>
        <w:tc>
          <w:tcPr>
            <w:tcW w:w="550" w:type="pct"/>
            <w:vMerge w:val="restar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Probabilidade (%)</w:t>
            </w:r>
          </w:p>
        </w:tc>
        <w:tc>
          <w:tcPr>
            <w:tcW w:w="450" w:type="pct"/>
            <w:vMerge w:val="restar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Impacto(</w:t>
            </w:r>
            <w:proofErr w:type="gramEnd"/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input)</w:t>
            </w:r>
          </w:p>
        </w:tc>
        <w:tc>
          <w:tcPr>
            <w:tcW w:w="500" w:type="pct"/>
            <w:vMerge w:val="restar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Valor Esperado </w:t>
            </w:r>
          </w:p>
        </w:tc>
        <w:tc>
          <w:tcPr>
            <w:tcW w:w="1150" w:type="pct"/>
            <w:vMerge w:val="restar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Resposta </w:t>
            </w:r>
          </w:p>
        </w:tc>
      </w:tr>
      <w:tr w:rsidR="00D039FE" w:rsidTr="00D039FE">
        <w:tc>
          <w:tcPr>
            <w:tcW w:w="0" w:type="auto"/>
            <w:vMerge/>
            <w:hideMark/>
          </w:tcPr>
          <w:p w:rsidR="00D039FE" w:rsidRDefault="00D039F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hideMark/>
          </w:tcPr>
          <w:p w:rsidR="00D039FE" w:rsidRDefault="00D039F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Causa Raiz</w:t>
            </w:r>
          </w:p>
        </w:tc>
        <w:tc>
          <w:tcPr>
            <w:tcW w:w="7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Efeito</w:t>
            </w:r>
          </w:p>
        </w:tc>
        <w:tc>
          <w:tcPr>
            <w:tcW w:w="0" w:type="auto"/>
            <w:vMerge/>
            <w:hideMark/>
          </w:tcPr>
          <w:p w:rsidR="00D039FE" w:rsidRDefault="00D039F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hideMark/>
          </w:tcPr>
          <w:p w:rsidR="00D039FE" w:rsidRDefault="00D039F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hideMark/>
          </w:tcPr>
          <w:p w:rsidR="00D039FE" w:rsidRDefault="00D039F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hideMark/>
          </w:tcPr>
          <w:p w:rsidR="00D039FE" w:rsidRDefault="00D039F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D039FE" w:rsidTr="00D039FE">
        <w:tc>
          <w:tcPr>
            <w:tcW w:w="4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proofErr w:type="gramEnd"/>
          </w:p>
        </w:tc>
        <w:tc>
          <w:tcPr>
            <w:tcW w:w="4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Técnico</w:t>
            </w:r>
          </w:p>
        </w:tc>
        <w:tc>
          <w:tcPr>
            <w:tcW w:w="7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Atualização de servidores</w:t>
            </w:r>
          </w:p>
        </w:tc>
        <w:tc>
          <w:tcPr>
            <w:tcW w:w="7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Atualização tecnológica</w:t>
            </w:r>
          </w:p>
        </w:tc>
        <w:tc>
          <w:tcPr>
            <w:tcW w:w="5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80%</w:t>
            </w:r>
          </w:p>
        </w:tc>
        <w:tc>
          <w:tcPr>
            <w:tcW w:w="4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$5.200</w:t>
            </w:r>
          </w:p>
        </w:tc>
        <w:tc>
          <w:tcPr>
            <w:tcW w:w="5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$4.160</w:t>
            </w:r>
          </w:p>
        </w:tc>
        <w:tc>
          <w:tcPr>
            <w:tcW w:w="11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Cotação e orçamento</w:t>
            </w:r>
          </w:p>
        </w:tc>
      </w:tr>
      <w:tr w:rsidR="00D039FE" w:rsidTr="00D039FE">
        <w:tc>
          <w:tcPr>
            <w:tcW w:w="4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  <w:proofErr w:type="gramEnd"/>
          </w:p>
        </w:tc>
        <w:tc>
          <w:tcPr>
            <w:tcW w:w="4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Técnico</w:t>
            </w:r>
          </w:p>
        </w:tc>
        <w:tc>
          <w:tcPr>
            <w:tcW w:w="7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Atualização de Sistema Operacional</w:t>
            </w:r>
          </w:p>
        </w:tc>
        <w:tc>
          <w:tcPr>
            <w:tcW w:w="7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Atualização tecnológica</w:t>
            </w:r>
          </w:p>
        </w:tc>
        <w:tc>
          <w:tcPr>
            <w:tcW w:w="5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90%</w:t>
            </w:r>
          </w:p>
        </w:tc>
        <w:tc>
          <w:tcPr>
            <w:tcW w:w="4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$3.000</w:t>
            </w:r>
          </w:p>
        </w:tc>
        <w:tc>
          <w:tcPr>
            <w:tcW w:w="5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$2.700</w:t>
            </w:r>
          </w:p>
        </w:tc>
        <w:tc>
          <w:tcPr>
            <w:tcW w:w="11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Pesquisa</w:t>
            </w:r>
          </w:p>
        </w:tc>
      </w:tr>
    </w:tbl>
    <w:p w:rsidR="00D039FE" w:rsidRDefault="00D039FE" w:rsidP="00D039FE">
      <w:pPr>
        <w:numPr>
          <w:ilvl w:val="0"/>
          <w:numId w:val="23"/>
        </w:numPr>
        <w:spacing w:before="100" w:beforeAutospacing="1" w:after="100" w:afterAutospacing="1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nfase"/>
          <w:rFonts w:ascii="Georgia" w:hAnsi="Georgia"/>
          <w:color w:val="333333"/>
          <w:sz w:val="21"/>
          <w:szCs w:val="21"/>
        </w:rPr>
        <w:t>Ameaças: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73"/>
        <w:gridCol w:w="1116"/>
        <w:gridCol w:w="1490"/>
        <w:gridCol w:w="833"/>
        <w:gridCol w:w="1424"/>
        <w:gridCol w:w="1552"/>
        <w:gridCol w:w="1133"/>
        <w:gridCol w:w="1241"/>
      </w:tblGrid>
      <w:tr w:rsidR="00D039FE" w:rsidTr="00D039FE">
        <w:tc>
          <w:tcPr>
            <w:tcW w:w="400" w:type="pct"/>
            <w:vMerge w:val="restar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Prioridade</w:t>
            </w:r>
          </w:p>
        </w:tc>
        <w:tc>
          <w:tcPr>
            <w:tcW w:w="400" w:type="pct"/>
            <w:vMerge w:val="restar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Categoria</w:t>
            </w:r>
          </w:p>
        </w:tc>
        <w:tc>
          <w:tcPr>
            <w:tcW w:w="1400" w:type="pct"/>
            <w:gridSpan w:val="2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Evento de Ameaça </w:t>
            </w:r>
          </w:p>
        </w:tc>
        <w:tc>
          <w:tcPr>
            <w:tcW w:w="550" w:type="pct"/>
            <w:vMerge w:val="restar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Probabilidade (%)</w:t>
            </w:r>
          </w:p>
        </w:tc>
        <w:tc>
          <w:tcPr>
            <w:tcW w:w="450" w:type="pct"/>
            <w:vMerge w:val="restar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Impacto(</w:t>
            </w:r>
            <w:proofErr w:type="gramEnd"/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input)</w:t>
            </w:r>
          </w:p>
        </w:tc>
        <w:tc>
          <w:tcPr>
            <w:tcW w:w="500" w:type="pct"/>
            <w:vMerge w:val="restar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Valor Esperado </w:t>
            </w:r>
          </w:p>
        </w:tc>
        <w:tc>
          <w:tcPr>
            <w:tcW w:w="1150" w:type="pct"/>
            <w:vMerge w:val="restar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Resposta </w:t>
            </w:r>
          </w:p>
        </w:tc>
      </w:tr>
      <w:tr w:rsidR="00D039FE" w:rsidTr="00D039FE">
        <w:tc>
          <w:tcPr>
            <w:tcW w:w="0" w:type="auto"/>
            <w:vMerge/>
            <w:hideMark/>
          </w:tcPr>
          <w:p w:rsidR="00D039FE" w:rsidRDefault="00D039F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hideMark/>
          </w:tcPr>
          <w:p w:rsidR="00D039FE" w:rsidRDefault="00D039F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Causa Raiz</w:t>
            </w:r>
          </w:p>
        </w:tc>
        <w:tc>
          <w:tcPr>
            <w:tcW w:w="7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rFonts w:ascii="Verdana" w:hAnsi="Verdana"/>
                <w:color w:val="000000"/>
                <w:sz w:val="17"/>
                <w:szCs w:val="17"/>
              </w:rPr>
              <w:t>Efeito</w:t>
            </w:r>
          </w:p>
        </w:tc>
        <w:tc>
          <w:tcPr>
            <w:tcW w:w="0" w:type="auto"/>
            <w:vMerge/>
            <w:hideMark/>
          </w:tcPr>
          <w:p w:rsidR="00D039FE" w:rsidRDefault="00D039F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hideMark/>
          </w:tcPr>
          <w:p w:rsidR="00D039FE" w:rsidRDefault="00D039F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hideMark/>
          </w:tcPr>
          <w:p w:rsidR="00D039FE" w:rsidRDefault="00D039F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hideMark/>
          </w:tcPr>
          <w:p w:rsidR="00D039FE" w:rsidRDefault="00D039F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D039FE" w:rsidTr="00D039FE">
        <w:tc>
          <w:tcPr>
            <w:tcW w:w="4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proofErr w:type="gramEnd"/>
          </w:p>
        </w:tc>
        <w:tc>
          <w:tcPr>
            <w:tcW w:w="4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Técnico</w:t>
            </w:r>
          </w:p>
        </w:tc>
        <w:tc>
          <w:tcPr>
            <w:tcW w:w="7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Falha na migração</w:t>
            </w:r>
          </w:p>
        </w:tc>
        <w:tc>
          <w:tcPr>
            <w:tcW w:w="7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Perda de Dados</w:t>
            </w:r>
          </w:p>
        </w:tc>
        <w:tc>
          <w:tcPr>
            <w:tcW w:w="5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20%</w:t>
            </w:r>
          </w:p>
        </w:tc>
        <w:tc>
          <w:tcPr>
            <w:tcW w:w="4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$15.200</w:t>
            </w:r>
          </w:p>
        </w:tc>
        <w:tc>
          <w:tcPr>
            <w:tcW w:w="5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$3.040</w:t>
            </w:r>
          </w:p>
        </w:tc>
        <w:tc>
          <w:tcPr>
            <w:tcW w:w="11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Treinamento dos Técnicos</w:t>
            </w:r>
          </w:p>
        </w:tc>
      </w:tr>
      <w:tr w:rsidR="00D039FE" w:rsidTr="00D039FE">
        <w:tc>
          <w:tcPr>
            <w:tcW w:w="4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  <w:proofErr w:type="gramEnd"/>
          </w:p>
        </w:tc>
        <w:tc>
          <w:tcPr>
            <w:tcW w:w="4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Técnico</w:t>
            </w:r>
          </w:p>
        </w:tc>
        <w:tc>
          <w:tcPr>
            <w:tcW w:w="7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Problemas de Mídia de Armazenamento</w:t>
            </w:r>
          </w:p>
        </w:tc>
        <w:tc>
          <w:tcPr>
            <w:tcW w:w="7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Perda de Dados</w:t>
            </w:r>
          </w:p>
        </w:tc>
        <w:tc>
          <w:tcPr>
            <w:tcW w:w="5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15%</w:t>
            </w:r>
          </w:p>
        </w:tc>
        <w:tc>
          <w:tcPr>
            <w:tcW w:w="4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$13.000</w:t>
            </w:r>
          </w:p>
        </w:tc>
        <w:tc>
          <w:tcPr>
            <w:tcW w:w="50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$1.950</w:t>
            </w:r>
          </w:p>
        </w:tc>
        <w:tc>
          <w:tcPr>
            <w:tcW w:w="1150" w:type="pct"/>
            <w:hideMark/>
          </w:tcPr>
          <w:p w:rsidR="00D039FE" w:rsidRDefault="00D039FE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Criar e monitorar o fluxograma de controle de migração de dados</w:t>
            </w:r>
          </w:p>
        </w:tc>
      </w:tr>
    </w:tbl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Style w:val="nfase"/>
          <w:rFonts w:ascii="Georgia" w:hAnsi="Georgia"/>
          <w:color w:val="333333"/>
          <w:sz w:val="21"/>
          <w:szCs w:val="21"/>
        </w:rPr>
        <w:t>“</w:t>
      </w:r>
    </w:p>
    <w:p w:rsidR="00D039FE" w:rsidRPr="00D039FE" w:rsidRDefault="00D039FE" w:rsidP="00D039FE">
      <w:pPr>
        <w:pStyle w:val="Ttulo1"/>
        <w:numPr>
          <w:ilvl w:val="0"/>
          <w:numId w:val="1"/>
        </w:numPr>
        <w:rPr>
          <w:rFonts w:asciiTheme="minorHAnsi" w:hAnsiTheme="minorHAnsi" w:cstheme="minorHAnsi"/>
          <w:bCs w:val="0"/>
        </w:rPr>
      </w:pPr>
      <w:bookmarkStart w:id="6" w:name="_Toc372910572"/>
      <w:proofErr w:type="gramEnd"/>
      <w:r w:rsidRPr="00D039FE">
        <w:rPr>
          <w:rFonts w:asciiTheme="minorHAnsi" w:hAnsiTheme="minorHAnsi" w:cstheme="minorHAnsi"/>
        </w:rPr>
        <w:t>Orçamento</w:t>
      </w:r>
      <w:bookmarkEnd w:id="6"/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Forte"/>
          <w:rFonts w:ascii="Georgia" w:hAnsi="Georgia"/>
          <w:color w:val="333333"/>
          <w:sz w:val="21"/>
          <w:szCs w:val="21"/>
        </w:rPr>
        <w:t xml:space="preserve">Atribui </w:t>
      </w:r>
      <w:proofErr w:type="gramStart"/>
      <w:r>
        <w:rPr>
          <w:rStyle w:val="Forte"/>
          <w:rFonts w:ascii="Georgia" w:hAnsi="Georgia"/>
          <w:color w:val="333333"/>
          <w:sz w:val="21"/>
          <w:szCs w:val="21"/>
        </w:rPr>
        <w:t>recursos, estima</w:t>
      </w:r>
      <w:proofErr w:type="gramEnd"/>
      <w:r>
        <w:rPr>
          <w:rStyle w:val="Forte"/>
          <w:rFonts w:ascii="Georgia" w:hAnsi="Georgia"/>
          <w:color w:val="333333"/>
          <w:sz w:val="21"/>
          <w:szCs w:val="21"/>
        </w:rPr>
        <w:t xml:space="preserve"> os fundos necessários ao gerenciamento dos riscos para inclusão na linha de base do desempenho de custos e estabelece os protocolos para aplicação das reservas para as contingências. O valor esperado para cada risco pode ser calculado: </w:t>
      </w:r>
      <w:proofErr w:type="gramStart"/>
      <w:r>
        <w:rPr>
          <w:rStyle w:val="Forte"/>
          <w:rFonts w:ascii="Georgia" w:hAnsi="Georgia"/>
          <w:color w:val="333333"/>
          <w:sz w:val="21"/>
          <w:szCs w:val="21"/>
        </w:rPr>
        <w:t>Probabilidade x Impacto</w:t>
      </w:r>
      <w:proofErr w:type="gramEnd"/>
      <w:r>
        <w:rPr>
          <w:rStyle w:val="Forte"/>
          <w:rFonts w:ascii="Georgia" w:hAnsi="Georgia"/>
          <w:color w:val="333333"/>
          <w:sz w:val="21"/>
          <w:szCs w:val="21"/>
        </w:rPr>
        <w:t>.</w:t>
      </w:r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Style w:val="nfase"/>
          <w:rFonts w:ascii="Georgia" w:hAnsi="Georgia"/>
          <w:color w:val="333333"/>
          <w:sz w:val="21"/>
          <w:szCs w:val="21"/>
        </w:rPr>
        <w:lastRenderedPageBreak/>
        <w:t>“Exemplo:</w:t>
      </w:r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proofErr w:type="gramEnd"/>
      <w:r>
        <w:rPr>
          <w:rStyle w:val="nfase"/>
          <w:rFonts w:ascii="Georgia" w:hAnsi="Georgia"/>
          <w:color w:val="333333"/>
          <w:sz w:val="21"/>
          <w:szCs w:val="21"/>
        </w:rPr>
        <w:t>Total de oportunidades: R$ 4.500,00.</w:t>
      </w:r>
    </w:p>
    <w:p w:rsidR="00D039FE" w:rsidRDefault="00D039FE" w:rsidP="00D039FE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Style w:val="nfase"/>
          <w:rFonts w:ascii="Georgia" w:hAnsi="Georgia"/>
          <w:color w:val="333333"/>
          <w:sz w:val="21"/>
          <w:szCs w:val="21"/>
        </w:rPr>
        <w:t>Total de ameaças: 65.000,00.“</w:t>
      </w:r>
      <w:proofErr w:type="gramEnd"/>
    </w:p>
    <w:p w:rsidR="00D039FE" w:rsidRPr="00667CF8" w:rsidRDefault="00D039FE" w:rsidP="00D039FE">
      <w:pPr>
        <w:spacing w:before="100" w:beforeAutospacing="1" w:after="312" w:line="315" w:lineRule="atLeast"/>
      </w:pPr>
    </w:p>
    <w:p w:rsidR="00993FDA" w:rsidRPr="00C20427" w:rsidRDefault="00993FDA" w:rsidP="003D377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5273"/>
        <w:gridCol w:w="1758"/>
      </w:tblGrid>
      <w:tr w:rsidR="008843C9" w:rsidRPr="00C20427" w:rsidTr="003842A9">
        <w:trPr>
          <w:trHeight w:val="37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Aprovações</w:t>
            </w:r>
          </w:p>
        </w:tc>
      </w:tr>
      <w:tr w:rsidR="008843C9" w:rsidRPr="00C20427" w:rsidTr="003842A9">
        <w:trPr>
          <w:trHeight w:val="283"/>
        </w:trPr>
        <w:tc>
          <w:tcPr>
            <w:tcW w:w="1405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Participante</w:t>
            </w:r>
          </w:p>
        </w:tc>
        <w:tc>
          <w:tcPr>
            <w:tcW w:w="2696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Assinatura</w:t>
            </w:r>
          </w:p>
        </w:tc>
        <w:tc>
          <w:tcPr>
            <w:tcW w:w="899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Patrocinador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Gerente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</w:tbl>
    <w:p w:rsidR="008843C9" w:rsidRPr="00C20427" w:rsidRDefault="008843C9" w:rsidP="003D377B">
      <w:pPr>
        <w:rPr>
          <w:rFonts w:asciiTheme="minorHAnsi" w:hAnsiTheme="minorHAnsi" w:cstheme="minorHAnsi"/>
        </w:rPr>
      </w:pPr>
    </w:p>
    <w:sectPr w:rsidR="008843C9" w:rsidRPr="00C20427" w:rsidSect="00A6523D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BC" w:rsidRDefault="006A0CBC" w:rsidP="005E1593">
      <w:r>
        <w:separator/>
      </w:r>
    </w:p>
  </w:endnote>
  <w:endnote w:type="continuationSeparator" w:id="0">
    <w:p w:rsidR="006A0CBC" w:rsidRDefault="006A0CBC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DB4077" w:rsidRPr="006419CA" w:rsidTr="004E1C7A">
      <w:trPr>
        <w:jc w:val="center"/>
      </w:trPr>
      <w:tc>
        <w:tcPr>
          <w:tcW w:w="5301" w:type="dxa"/>
          <w:vAlign w:val="center"/>
        </w:tcPr>
        <w:p w:rsidR="00DB4077" w:rsidRPr="006419CA" w:rsidRDefault="006A0CBC" w:rsidP="00C20427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DB4077" w:rsidRPr="006419CA" w:rsidRDefault="00DB4077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D039FE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D039FE">
            <w:rPr>
              <w:noProof/>
              <w:color w:val="244061" w:themeColor="accent1" w:themeShade="80"/>
            </w:rPr>
            <w:t>7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DB4077" w:rsidRPr="006419CA" w:rsidRDefault="00DB4077" w:rsidP="0055297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DB4077" w:rsidRPr="006419CA" w:rsidRDefault="00DB4077" w:rsidP="00641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4E1C7A">
      <w:trPr>
        <w:jc w:val="center"/>
      </w:trPr>
      <w:tc>
        <w:tcPr>
          <w:tcW w:w="5301" w:type="dxa"/>
          <w:vAlign w:val="center"/>
        </w:tcPr>
        <w:p w:rsidR="006419CA" w:rsidRPr="006419CA" w:rsidRDefault="006A0CBC" w:rsidP="004E1C7A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D039FE">
            <w:rPr>
              <w:noProof/>
              <w:color w:val="244061" w:themeColor="accent1" w:themeShade="80"/>
            </w:rPr>
            <w:t>7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D039FE">
            <w:rPr>
              <w:noProof/>
              <w:color w:val="244061" w:themeColor="accent1" w:themeShade="80"/>
            </w:rPr>
            <w:t>7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BC" w:rsidRDefault="006A0CBC" w:rsidP="005E1593">
      <w:r>
        <w:separator/>
      </w:r>
    </w:p>
  </w:footnote>
  <w:footnote w:type="continuationSeparator" w:id="0">
    <w:p w:rsidR="006A0CBC" w:rsidRDefault="006A0CBC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81" w:type="dxa"/>
      <w:jc w:val="center"/>
      <w:tblLayout w:type="fixed"/>
      <w:tblLook w:val="01E0" w:firstRow="1" w:lastRow="1" w:firstColumn="1" w:lastColumn="1" w:noHBand="0" w:noVBand="0"/>
    </w:tblPr>
    <w:tblGrid>
      <w:gridCol w:w="1659"/>
      <w:gridCol w:w="6789"/>
      <w:gridCol w:w="1433"/>
    </w:tblGrid>
    <w:tr w:rsidR="00DB4077" w:rsidRPr="00AD691F" w:rsidTr="00552971">
      <w:trPr>
        <w:trHeight w:val="567"/>
        <w:jc w:val="center"/>
      </w:trPr>
      <w:tc>
        <w:tcPr>
          <w:tcW w:w="1659" w:type="dxa"/>
          <w:vMerge w:val="restart"/>
          <w:vAlign w:val="center"/>
        </w:tcPr>
        <w:p w:rsidR="00DB4077" w:rsidRPr="00F25CF0" w:rsidRDefault="00DB4077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789" w:type="dxa"/>
          <w:vAlign w:val="center"/>
        </w:tcPr>
        <w:p w:rsidR="00DB4077" w:rsidRPr="00A10908" w:rsidRDefault="00C0354D" w:rsidP="009D59C0">
          <w:pPr>
            <w:pStyle w:val="Cabealho"/>
            <w:rPr>
              <w:b/>
            </w:rPr>
          </w:pPr>
          <w:r w:rsidRPr="00C0354D">
            <w:rPr>
              <w:b/>
            </w:rPr>
            <w:t xml:space="preserve">Plano de Gerenciamento </w:t>
          </w:r>
          <w:r w:rsidR="009D59C0">
            <w:rPr>
              <w:b/>
            </w:rPr>
            <w:t>dos Riscos</w:t>
          </w:r>
        </w:p>
      </w:tc>
      <w:tc>
        <w:tcPr>
          <w:tcW w:w="1433" w:type="dxa"/>
          <w:vMerge w:val="restart"/>
          <w:vAlign w:val="center"/>
        </w:tcPr>
        <w:p w:rsidR="00DB4077" w:rsidRPr="00AD691F" w:rsidRDefault="00DB4077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DB4077" w:rsidRPr="00A10908" w:rsidTr="00552971">
      <w:trPr>
        <w:trHeight w:val="567"/>
        <w:jc w:val="center"/>
      </w:trPr>
      <w:tc>
        <w:tcPr>
          <w:tcW w:w="1659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  <w:tc>
        <w:tcPr>
          <w:tcW w:w="6789" w:type="dxa"/>
          <w:vAlign w:val="center"/>
        </w:tcPr>
        <w:p w:rsidR="00DB4077" w:rsidRPr="00A10908" w:rsidRDefault="00AE350C" w:rsidP="004E1C7A">
          <w:pPr>
            <w:pStyle w:val="Cabealho"/>
          </w:pPr>
          <w:fldSimple w:instr=" SUBJECT   \* MERGEFORMAT ">
            <w:r w:rsidR="00CC1596">
              <w:t>Nome do Projeto</w:t>
            </w:r>
          </w:fldSimple>
        </w:p>
      </w:tc>
      <w:tc>
        <w:tcPr>
          <w:tcW w:w="1433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</w:tr>
  </w:tbl>
  <w:p w:rsidR="00DB4077" w:rsidRDefault="00DB40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10" w:type="dxa"/>
      <w:jc w:val="center"/>
      <w:tblLayout w:type="fixed"/>
      <w:tblLook w:val="01E0" w:firstRow="1" w:lastRow="1" w:firstColumn="1" w:lastColumn="1" w:noHBand="0" w:noVBand="0"/>
    </w:tblPr>
    <w:tblGrid>
      <w:gridCol w:w="1605"/>
      <w:gridCol w:w="6941"/>
      <w:gridCol w:w="1564"/>
    </w:tblGrid>
    <w:tr w:rsidR="005E1593" w:rsidRPr="00AD691F" w:rsidTr="00552971">
      <w:trPr>
        <w:trHeight w:val="567"/>
        <w:jc w:val="center"/>
      </w:trPr>
      <w:tc>
        <w:tcPr>
          <w:tcW w:w="1605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941" w:type="dxa"/>
          <w:vAlign w:val="center"/>
        </w:tcPr>
        <w:p w:rsidR="005E1593" w:rsidRPr="00A10908" w:rsidRDefault="00D039FE" w:rsidP="00667CF8">
          <w:pPr>
            <w:pStyle w:val="Cabealho"/>
            <w:rPr>
              <w:b/>
            </w:rPr>
          </w:pPr>
          <w:r w:rsidRPr="00C0354D">
            <w:rPr>
              <w:b/>
            </w:rPr>
            <w:t xml:space="preserve">Plano de Gerenciamento </w:t>
          </w:r>
          <w:r>
            <w:rPr>
              <w:b/>
            </w:rPr>
            <w:t>dos Riscos</w:t>
          </w:r>
        </w:p>
      </w:tc>
      <w:tc>
        <w:tcPr>
          <w:tcW w:w="1564" w:type="dxa"/>
          <w:vMerge w:val="restart"/>
          <w:vAlign w:val="center"/>
        </w:tcPr>
        <w:p w:rsidR="005E1593" w:rsidRPr="00AD691F" w:rsidRDefault="005E1593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5E1593" w:rsidRPr="00A10908" w:rsidTr="00552971">
      <w:trPr>
        <w:trHeight w:val="567"/>
        <w:jc w:val="center"/>
      </w:trPr>
      <w:tc>
        <w:tcPr>
          <w:tcW w:w="1605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  <w:tc>
        <w:tcPr>
          <w:tcW w:w="6941" w:type="dxa"/>
          <w:vAlign w:val="center"/>
        </w:tcPr>
        <w:p w:rsidR="005E1593" w:rsidRPr="00A10908" w:rsidRDefault="00563CC1" w:rsidP="005C4A1B">
          <w:pPr>
            <w:pStyle w:val="Cabealho"/>
          </w:pPr>
          <w:r>
            <w:t>Nome do Projeto</w:t>
          </w:r>
        </w:p>
      </w:tc>
      <w:tc>
        <w:tcPr>
          <w:tcW w:w="1564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70"/>
    <w:multiLevelType w:val="multilevel"/>
    <w:tmpl w:val="685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F3F4A"/>
    <w:multiLevelType w:val="multilevel"/>
    <w:tmpl w:val="8AC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F0C7E"/>
    <w:multiLevelType w:val="multilevel"/>
    <w:tmpl w:val="CBE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C62D6"/>
    <w:multiLevelType w:val="hybridMultilevel"/>
    <w:tmpl w:val="E5AEF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611E"/>
    <w:multiLevelType w:val="multilevel"/>
    <w:tmpl w:val="151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130A2"/>
    <w:multiLevelType w:val="multilevel"/>
    <w:tmpl w:val="D94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D7A2E"/>
    <w:multiLevelType w:val="multilevel"/>
    <w:tmpl w:val="16E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B1CE9"/>
    <w:multiLevelType w:val="multilevel"/>
    <w:tmpl w:val="A14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97568"/>
    <w:multiLevelType w:val="multilevel"/>
    <w:tmpl w:val="BE1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E555B"/>
    <w:multiLevelType w:val="multilevel"/>
    <w:tmpl w:val="B7D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112E9"/>
    <w:multiLevelType w:val="hybridMultilevel"/>
    <w:tmpl w:val="774E5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36E12"/>
    <w:multiLevelType w:val="hybridMultilevel"/>
    <w:tmpl w:val="DE0C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A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3D792E"/>
    <w:multiLevelType w:val="multilevel"/>
    <w:tmpl w:val="3F7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90835"/>
    <w:multiLevelType w:val="multilevel"/>
    <w:tmpl w:val="11A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77A72"/>
    <w:multiLevelType w:val="hybridMultilevel"/>
    <w:tmpl w:val="65D61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0383F"/>
    <w:multiLevelType w:val="multilevel"/>
    <w:tmpl w:val="EE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91977"/>
    <w:multiLevelType w:val="hybridMultilevel"/>
    <w:tmpl w:val="24FC1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843"/>
    <w:multiLevelType w:val="multilevel"/>
    <w:tmpl w:val="F52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B047E"/>
    <w:multiLevelType w:val="multilevel"/>
    <w:tmpl w:val="1F0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53C1C"/>
    <w:multiLevelType w:val="multilevel"/>
    <w:tmpl w:val="8B2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92FBB"/>
    <w:multiLevelType w:val="hybridMultilevel"/>
    <w:tmpl w:val="2678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3117C"/>
    <w:multiLevelType w:val="multilevel"/>
    <w:tmpl w:val="101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2"/>
  </w:num>
  <w:num w:numId="5">
    <w:abstractNumId w:val="18"/>
  </w:num>
  <w:num w:numId="6">
    <w:abstractNumId w:val="0"/>
  </w:num>
  <w:num w:numId="7">
    <w:abstractNumId w:val="9"/>
  </w:num>
  <w:num w:numId="8">
    <w:abstractNumId w:val="19"/>
  </w:num>
  <w:num w:numId="9">
    <w:abstractNumId w:val="14"/>
  </w:num>
  <w:num w:numId="10">
    <w:abstractNumId w:val="16"/>
  </w:num>
  <w:num w:numId="11">
    <w:abstractNumId w:val="21"/>
  </w:num>
  <w:num w:numId="12">
    <w:abstractNumId w:val="10"/>
  </w:num>
  <w:num w:numId="13">
    <w:abstractNumId w:val="3"/>
  </w:num>
  <w:num w:numId="14">
    <w:abstractNumId w:val="15"/>
  </w:num>
  <w:num w:numId="15">
    <w:abstractNumId w:val="11"/>
  </w:num>
  <w:num w:numId="16">
    <w:abstractNumId w:val="17"/>
  </w:num>
  <w:num w:numId="17">
    <w:abstractNumId w:val="8"/>
  </w:num>
  <w:num w:numId="18">
    <w:abstractNumId w:val="20"/>
  </w:num>
  <w:num w:numId="19">
    <w:abstractNumId w:val="2"/>
  </w:num>
  <w:num w:numId="20">
    <w:abstractNumId w:val="6"/>
  </w:num>
  <w:num w:numId="21">
    <w:abstractNumId w:val="7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58A4"/>
    <w:rsid w:val="0005542B"/>
    <w:rsid w:val="00074615"/>
    <w:rsid w:val="00077399"/>
    <w:rsid w:val="000A30C1"/>
    <w:rsid w:val="000C3AAD"/>
    <w:rsid w:val="000C7897"/>
    <w:rsid w:val="000E2853"/>
    <w:rsid w:val="000E7D97"/>
    <w:rsid w:val="00100872"/>
    <w:rsid w:val="00105FFE"/>
    <w:rsid w:val="001331F7"/>
    <w:rsid w:val="00140430"/>
    <w:rsid w:val="00143A0B"/>
    <w:rsid w:val="00151AF4"/>
    <w:rsid w:val="0017469E"/>
    <w:rsid w:val="00177878"/>
    <w:rsid w:val="00182619"/>
    <w:rsid w:val="001872DD"/>
    <w:rsid w:val="0019699E"/>
    <w:rsid w:val="001C225E"/>
    <w:rsid w:val="001C6F10"/>
    <w:rsid w:val="001D497F"/>
    <w:rsid w:val="001F3D30"/>
    <w:rsid w:val="001F7427"/>
    <w:rsid w:val="00212D1C"/>
    <w:rsid w:val="0021417D"/>
    <w:rsid w:val="00235E43"/>
    <w:rsid w:val="00241126"/>
    <w:rsid w:val="00274187"/>
    <w:rsid w:val="0029354A"/>
    <w:rsid w:val="002C7B6B"/>
    <w:rsid w:val="003023E6"/>
    <w:rsid w:val="00331443"/>
    <w:rsid w:val="00337244"/>
    <w:rsid w:val="003408DE"/>
    <w:rsid w:val="00341B09"/>
    <w:rsid w:val="0034544C"/>
    <w:rsid w:val="00354E2D"/>
    <w:rsid w:val="003842A9"/>
    <w:rsid w:val="003D377B"/>
    <w:rsid w:val="004021ED"/>
    <w:rsid w:val="0042609D"/>
    <w:rsid w:val="00435755"/>
    <w:rsid w:val="00437B8F"/>
    <w:rsid w:val="00451EE9"/>
    <w:rsid w:val="0045550E"/>
    <w:rsid w:val="00463035"/>
    <w:rsid w:val="004637F8"/>
    <w:rsid w:val="00474D4B"/>
    <w:rsid w:val="004B2855"/>
    <w:rsid w:val="004B60F1"/>
    <w:rsid w:val="004B65C5"/>
    <w:rsid w:val="004C473B"/>
    <w:rsid w:val="004E1C7A"/>
    <w:rsid w:val="004F1047"/>
    <w:rsid w:val="004F5F48"/>
    <w:rsid w:val="00502E1C"/>
    <w:rsid w:val="005165BF"/>
    <w:rsid w:val="00520006"/>
    <w:rsid w:val="00525DBC"/>
    <w:rsid w:val="00531136"/>
    <w:rsid w:val="00547E48"/>
    <w:rsid w:val="00552971"/>
    <w:rsid w:val="005546E1"/>
    <w:rsid w:val="0055540E"/>
    <w:rsid w:val="00562EF7"/>
    <w:rsid w:val="00563CC1"/>
    <w:rsid w:val="0057060E"/>
    <w:rsid w:val="005A7CCD"/>
    <w:rsid w:val="005B012D"/>
    <w:rsid w:val="005C4A1B"/>
    <w:rsid w:val="005D52A9"/>
    <w:rsid w:val="005E1593"/>
    <w:rsid w:val="005F487B"/>
    <w:rsid w:val="00603ACD"/>
    <w:rsid w:val="00611B51"/>
    <w:rsid w:val="006419CA"/>
    <w:rsid w:val="00661ACD"/>
    <w:rsid w:val="00663704"/>
    <w:rsid w:val="00667CF8"/>
    <w:rsid w:val="00672E9D"/>
    <w:rsid w:val="0069388C"/>
    <w:rsid w:val="006A0CBC"/>
    <w:rsid w:val="006A233C"/>
    <w:rsid w:val="006E2260"/>
    <w:rsid w:val="006E7B67"/>
    <w:rsid w:val="00701D0E"/>
    <w:rsid w:val="00732377"/>
    <w:rsid w:val="00743E89"/>
    <w:rsid w:val="00767298"/>
    <w:rsid w:val="00767313"/>
    <w:rsid w:val="007802CA"/>
    <w:rsid w:val="00795700"/>
    <w:rsid w:val="007A054B"/>
    <w:rsid w:val="007A3235"/>
    <w:rsid w:val="007A677E"/>
    <w:rsid w:val="007C308C"/>
    <w:rsid w:val="007C3F56"/>
    <w:rsid w:val="007C4D6A"/>
    <w:rsid w:val="007C70EF"/>
    <w:rsid w:val="007E0D6D"/>
    <w:rsid w:val="007F699A"/>
    <w:rsid w:val="00810A0F"/>
    <w:rsid w:val="00824B73"/>
    <w:rsid w:val="00842903"/>
    <w:rsid w:val="00850584"/>
    <w:rsid w:val="00852D19"/>
    <w:rsid w:val="00866F4A"/>
    <w:rsid w:val="00870C24"/>
    <w:rsid w:val="00871E89"/>
    <w:rsid w:val="008743BE"/>
    <w:rsid w:val="008843C9"/>
    <w:rsid w:val="0089544A"/>
    <w:rsid w:val="008B7ABE"/>
    <w:rsid w:val="008D511B"/>
    <w:rsid w:val="008E34F9"/>
    <w:rsid w:val="008F2095"/>
    <w:rsid w:val="00953B74"/>
    <w:rsid w:val="00980543"/>
    <w:rsid w:val="00983BDA"/>
    <w:rsid w:val="00990EA0"/>
    <w:rsid w:val="00993FDA"/>
    <w:rsid w:val="009963A1"/>
    <w:rsid w:val="009B2712"/>
    <w:rsid w:val="009D59C0"/>
    <w:rsid w:val="00A23D55"/>
    <w:rsid w:val="00A53C02"/>
    <w:rsid w:val="00A563B5"/>
    <w:rsid w:val="00A6523D"/>
    <w:rsid w:val="00A7507E"/>
    <w:rsid w:val="00AB60E6"/>
    <w:rsid w:val="00AE1992"/>
    <w:rsid w:val="00AE258F"/>
    <w:rsid w:val="00AE350C"/>
    <w:rsid w:val="00AF1054"/>
    <w:rsid w:val="00AF15FC"/>
    <w:rsid w:val="00AF7844"/>
    <w:rsid w:val="00B020E8"/>
    <w:rsid w:val="00B05466"/>
    <w:rsid w:val="00B36CC0"/>
    <w:rsid w:val="00B60BC7"/>
    <w:rsid w:val="00B83078"/>
    <w:rsid w:val="00BA04A8"/>
    <w:rsid w:val="00BB61C0"/>
    <w:rsid w:val="00BF4173"/>
    <w:rsid w:val="00C0354D"/>
    <w:rsid w:val="00C079D6"/>
    <w:rsid w:val="00C20427"/>
    <w:rsid w:val="00C52528"/>
    <w:rsid w:val="00C53D64"/>
    <w:rsid w:val="00C712B6"/>
    <w:rsid w:val="00C76277"/>
    <w:rsid w:val="00CA71BC"/>
    <w:rsid w:val="00CC1596"/>
    <w:rsid w:val="00CE081F"/>
    <w:rsid w:val="00CE2B3B"/>
    <w:rsid w:val="00CF655B"/>
    <w:rsid w:val="00D039FE"/>
    <w:rsid w:val="00D1013B"/>
    <w:rsid w:val="00D14F70"/>
    <w:rsid w:val="00D150F6"/>
    <w:rsid w:val="00D164B6"/>
    <w:rsid w:val="00D23C14"/>
    <w:rsid w:val="00D34435"/>
    <w:rsid w:val="00D37957"/>
    <w:rsid w:val="00D50476"/>
    <w:rsid w:val="00DB403E"/>
    <w:rsid w:val="00DB4077"/>
    <w:rsid w:val="00DD0AC8"/>
    <w:rsid w:val="00DD5524"/>
    <w:rsid w:val="00DE24E1"/>
    <w:rsid w:val="00E077FA"/>
    <w:rsid w:val="00E271E2"/>
    <w:rsid w:val="00E34C15"/>
    <w:rsid w:val="00E94268"/>
    <w:rsid w:val="00EE1DE2"/>
    <w:rsid w:val="00EF4970"/>
    <w:rsid w:val="00F078B7"/>
    <w:rsid w:val="00F10659"/>
    <w:rsid w:val="00F210E2"/>
    <w:rsid w:val="00F2388D"/>
    <w:rsid w:val="00F24567"/>
    <w:rsid w:val="00F92C2A"/>
    <w:rsid w:val="00F9712F"/>
    <w:rsid w:val="00FA6708"/>
    <w:rsid w:val="00FB3506"/>
    <w:rsid w:val="00FB5A09"/>
    <w:rsid w:val="00FB5D13"/>
    <w:rsid w:val="00FC0F1C"/>
    <w:rsid w:val="00FC2077"/>
    <w:rsid w:val="00FE496A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lianakolb.files.wordpress.com/2011/06/categorias-dos-riscos-do-projeto1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CE7E-12FE-4EE7-8FC6-6600DE9D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7</Pages>
  <Words>805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gerenciamento do escopo</vt:lpstr>
      <vt:lpstr>Nome do Projeto</vt:lpstr>
    </vt:vector>
  </TitlesOfParts>
  <Company>JJConsultoria, Planejamento e Assessoria LTDA</Company>
  <LinksUpToDate>false</LinksUpToDate>
  <CharactersWithSpaces>5144</CharactersWithSpaces>
  <SharedDoc>false</SharedDoc>
  <HyperlinkBase>http://escritoriodeprojetos.com.br/SharedFiles/Download.aspx?pageid=18&amp;mid=24&amp;fileid=88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3</cp:revision>
  <dcterms:created xsi:type="dcterms:W3CDTF">2013-11-22T21:02:00Z</dcterms:created>
  <dcterms:modified xsi:type="dcterms:W3CDTF">2013-11-22T21:07:00Z</dcterms:modified>
</cp:coreProperties>
</file>